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4D" w:rsidRDefault="000A494D" w:rsidP="000A494D">
      <w:pPr>
        <w:pStyle w:val="t"/>
        <w:shd w:val="clear" w:color="auto" w:fill="FFFFFF"/>
        <w:spacing w:before="82" w:beforeAutospacing="0" w:after="82" w:afterAutospacing="0"/>
        <w:ind w:left="611" w:right="611"/>
        <w:jc w:val="center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ПРАВИТЕЛЬСТВО РОССИЙСКОЙ ФЕДЕРАЦИИ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 </w:t>
      </w:r>
    </w:p>
    <w:p w:rsidR="000A494D" w:rsidRDefault="000A494D" w:rsidP="000A494D">
      <w:pPr>
        <w:pStyle w:val="t"/>
        <w:shd w:val="clear" w:color="auto" w:fill="FFFFFF"/>
        <w:spacing w:before="82" w:beforeAutospacing="0" w:after="82" w:afterAutospacing="0"/>
        <w:ind w:left="611" w:right="611"/>
        <w:jc w:val="center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ПОСТАНОВЛЕНИЕ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 </w:t>
      </w:r>
    </w:p>
    <w:p w:rsidR="000A494D" w:rsidRDefault="000A494D" w:rsidP="000A494D">
      <w:pPr>
        <w:pStyle w:val="t"/>
        <w:shd w:val="clear" w:color="auto" w:fill="FFFFFF"/>
        <w:spacing w:before="82" w:beforeAutospacing="0" w:after="82" w:afterAutospacing="0"/>
        <w:ind w:left="611" w:right="611"/>
        <w:jc w:val="center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от 4 сентября 2003 г. № 547</w:t>
      </w:r>
    </w:p>
    <w:p w:rsidR="000A494D" w:rsidRDefault="000A494D" w:rsidP="000A494D">
      <w:pPr>
        <w:pStyle w:val="t"/>
        <w:shd w:val="clear" w:color="auto" w:fill="FFFFFF"/>
        <w:spacing w:before="82" w:beforeAutospacing="0" w:after="82" w:afterAutospacing="0"/>
        <w:ind w:left="611" w:right="611"/>
        <w:jc w:val="center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 </w:t>
      </w:r>
    </w:p>
    <w:p w:rsidR="000A494D" w:rsidRDefault="000A494D" w:rsidP="000A494D">
      <w:pPr>
        <w:pStyle w:val="c"/>
        <w:shd w:val="clear" w:color="auto" w:fill="FFFFFF"/>
        <w:spacing w:before="82" w:beforeAutospacing="0" w:after="82" w:afterAutospacing="0"/>
        <w:ind w:left="611" w:right="611"/>
        <w:jc w:val="center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г. Москва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 </w:t>
      </w:r>
    </w:p>
    <w:p w:rsidR="000A494D" w:rsidRDefault="000A494D" w:rsidP="000A494D">
      <w:pPr>
        <w:pStyle w:val="t"/>
        <w:shd w:val="clear" w:color="auto" w:fill="FFFFFF"/>
        <w:spacing w:before="82" w:beforeAutospacing="0" w:after="82" w:afterAutospacing="0"/>
        <w:ind w:left="611" w:right="611"/>
        <w:jc w:val="center"/>
        <w:rPr>
          <w:b/>
          <w:bCs/>
          <w:color w:val="333333"/>
          <w:sz w:val="25"/>
          <w:szCs w:val="25"/>
        </w:rPr>
      </w:pPr>
      <w:r>
        <w:rPr>
          <w:b/>
          <w:bCs/>
          <w:color w:val="333333"/>
          <w:sz w:val="25"/>
          <w:szCs w:val="25"/>
        </w:rPr>
        <w:t>О подготовке населения в области защиты от чрезвычайных ситуаций природного и техногенного характера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 </w:t>
      </w:r>
    </w:p>
    <w:p w:rsidR="000A494D" w:rsidRDefault="000A494D" w:rsidP="000A494D">
      <w:pPr>
        <w:pStyle w:val="c"/>
        <w:shd w:val="clear" w:color="auto" w:fill="FFFFFF"/>
        <w:spacing w:before="82" w:beforeAutospacing="0" w:after="82" w:afterAutospacing="0"/>
        <w:ind w:left="611" w:right="611"/>
        <w:jc w:val="center"/>
        <w:rPr>
          <w:color w:val="333333"/>
          <w:sz w:val="25"/>
          <w:szCs w:val="25"/>
        </w:rPr>
      </w:pPr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01.02.2005 № 49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5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15.06.2009 № 481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6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08.09.2010 № 702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7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09.04.2015 № 332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8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10.09.2016 № 904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9" w:tgtFrame="contents" w:history="1">
        <w:proofErr w:type="gramStart"/>
        <w:r>
          <w:rPr>
            <w:rStyle w:val="a4"/>
            <w:i/>
            <w:iCs/>
            <w:sz w:val="25"/>
            <w:szCs w:val="25"/>
            <w:shd w:val="clear" w:color="auto" w:fill="F0F0F0"/>
          </w:rPr>
          <w:t>от</w:t>
        </w:r>
        <w:proofErr w:type="gramEnd"/>
        <w:r>
          <w:rPr>
            <w:rStyle w:val="a4"/>
            <w:i/>
            <w:iCs/>
            <w:sz w:val="25"/>
            <w:szCs w:val="25"/>
            <w:shd w:val="clear" w:color="auto" w:fill="F0F0F0"/>
          </w:rPr>
          <w:t> 29.11.2018 № 1439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, </w:t>
      </w:r>
      <w:hyperlink r:id="rId10" w:tgtFrame="contents" w:history="1">
        <w:r>
          <w:rPr>
            <w:rStyle w:val="a4"/>
            <w:i/>
            <w:iCs/>
            <w:sz w:val="25"/>
            <w:szCs w:val="25"/>
            <w:shd w:val="clear" w:color="auto" w:fill="F0F0F0"/>
          </w:rPr>
          <w:t>от 28.12.2019 № 1934</w:t>
        </w:r>
      </w:hyperlink>
      <w:r>
        <w:rPr>
          <w:rStyle w:val="mark"/>
          <w:i/>
          <w:iCs/>
          <w:color w:val="1111EE"/>
          <w:sz w:val="25"/>
          <w:szCs w:val="25"/>
          <w:shd w:val="clear" w:color="auto" w:fill="F0F0F0"/>
        </w:rPr>
        <w:t>)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 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В соответствии с Федеральным законом </w:t>
      </w:r>
      <w:hyperlink r:id="rId11" w:tgtFrame="contents" w:history="1">
        <w:r>
          <w:rPr>
            <w:rStyle w:val="cmd"/>
            <w:color w:val="1111EE"/>
            <w:sz w:val="25"/>
            <w:szCs w:val="25"/>
            <w:u w:val="single"/>
          </w:rPr>
          <w:t>"О защите населения и территорий от чрезвычайных ситуаций природного и техногенного характера"</w:t>
        </w:r>
      </w:hyperlink>
      <w:r>
        <w:rPr>
          <w:color w:val="333333"/>
          <w:sz w:val="25"/>
          <w:szCs w:val="25"/>
        </w:rPr>
        <w:t> и в целях совершенствования подготовки населения в области защиты от чрезвычайных ситуаций природного и техногенного характера Правительство Российской Федерации постановляет: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1. Утвердить прилагаемое Положение о подготовке населения в области защиты от чрезвычайных ситуаций природного и техногенного характера.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2. </w:t>
      </w:r>
      <w:proofErr w:type="gramStart"/>
      <w:r>
        <w:rPr>
          <w:color w:val="333333"/>
          <w:sz w:val="25"/>
          <w:szCs w:val="25"/>
        </w:rPr>
        <w:t>Установить, что подготовка населения в области защиты от чрезвычайных ситуаций природного и техногенного характера (далее именуются - чрезвычайные ситуации) организуется в рамках единой системы подготовки населения в области гражданской обороны и защиты населения от чрезвычайных ситуаций и осуществляется по соответствующим группам в организациях (в том числе в </w:t>
      </w:r>
      <w:r>
        <w:rPr>
          <w:rStyle w:val="ed"/>
          <w:color w:val="1111EE"/>
          <w:sz w:val="25"/>
          <w:szCs w:val="25"/>
        </w:rPr>
        <w:t>организациях, осуществляющих образовательную деятельность</w:t>
      </w:r>
      <w:r>
        <w:rPr>
          <w:color w:val="333333"/>
          <w:sz w:val="25"/>
          <w:szCs w:val="25"/>
        </w:rPr>
        <w:t>), а также по месту жительства.</w:t>
      </w:r>
      <w:proofErr w:type="gramEnd"/>
      <w:r>
        <w:rPr>
          <w:rStyle w:val="mark"/>
          <w:i/>
          <w:iCs/>
          <w:color w:val="1111EE"/>
          <w:sz w:val="25"/>
          <w:szCs w:val="25"/>
        </w:rPr>
        <w:t> (В редакции Постановления Правительства Российской Федерации </w:t>
      </w:r>
      <w:hyperlink r:id="rId12" w:tgtFrame="contents" w:history="1">
        <w:r>
          <w:rPr>
            <w:rStyle w:val="a4"/>
            <w:i/>
            <w:iCs/>
            <w:sz w:val="25"/>
            <w:szCs w:val="25"/>
          </w:rPr>
          <w:t>от 09.04.2015 № 332</w:t>
        </w:r>
      </w:hyperlink>
      <w:r>
        <w:rPr>
          <w:rStyle w:val="mark"/>
          <w:i/>
          <w:iCs/>
          <w:color w:val="1111EE"/>
          <w:sz w:val="25"/>
          <w:szCs w:val="25"/>
        </w:rPr>
        <w:t>)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 xml:space="preserve">3. Методическое руководство, координацию и </w:t>
      </w:r>
      <w:proofErr w:type="gramStart"/>
      <w:r>
        <w:rPr>
          <w:color w:val="333333"/>
          <w:sz w:val="25"/>
          <w:szCs w:val="25"/>
        </w:rPr>
        <w:t>контроль за</w:t>
      </w:r>
      <w:proofErr w:type="gramEnd"/>
      <w:r>
        <w:rPr>
          <w:color w:val="333333"/>
          <w:sz w:val="25"/>
          <w:szCs w:val="25"/>
        </w:rPr>
        <w:t xml:space="preserve"> подготовкой населения в области защиты от чрезвычайных ситуаций возложить на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rStyle w:val="ed"/>
          <w:color w:val="1111EE"/>
          <w:sz w:val="25"/>
          <w:szCs w:val="25"/>
        </w:rPr>
        <w:t>4. Министерству науки и высшего образования Российской Федерации и Министерству просвещения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при разработке соответствующих федеральных государственных образовательных стандартов (кроме федерального государственного образовательного стандарта дошкольного образования) и примерных основных образовательных программ (кроме образовательных программ дошкольного образования) обеспечить получение подготовки в области защиты от чрезвычайных ситуаций.</w:t>
      </w:r>
      <w:r>
        <w:rPr>
          <w:rStyle w:val="mark"/>
          <w:i/>
          <w:iCs/>
          <w:color w:val="1111EE"/>
          <w:sz w:val="25"/>
          <w:szCs w:val="25"/>
        </w:rPr>
        <w:t> (В редакции Постановления Правительства Российской Федерации </w:t>
      </w:r>
      <w:hyperlink r:id="rId13" w:tgtFrame="contents" w:history="1">
        <w:r>
          <w:rPr>
            <w:rStyle w:val="a4"/>
            <w:i/>
            <w:iCs/>
            <w:sz w:val="25"/>
            <w:szCs w:val="25"/>
          </w:rPr>
          <w:t>от 29.11.2018 № 1439</w:t>
        </w:r>
      </w:hyperlink>
      <w:r>
        <w:rPr>
          <w:rStyle w:val="mark"/>
          <w:i/>
          <w:iCs/>
          <w:color w:val="1111EE"/>
          <w:sz w:val="25"/>
          <w:szCs w:val="25"/>
        </w:rPr>
        <w:t>)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lastRenderedPageBreak/>
        <w:t>5. </w:t>
      </w:r>
      <w:proofErr w:type="gramStart"/>
      <w:r>
        <w:rPr>
          <w:rStyle w:val="ed"/>
          <w:color w:val="1111EE"/>
          <w:sz w:val="25"/>
          <w:szCs w:val="25"/>
        </w:rPr>
        <w:t>Федеральному агентству по печати и массовым коммуникациям</w:t>
      </w:r>
      <w:r>
        <w:rPr>
          <w:color w:val="333333"/>
          <w:sz w:val="25"/>
          <w:szCs w:val="25"/>
        </w:rPr>
        <w:t>, Министерству Российской Федерации по делам гражданской обороны, чрезвычайным ситуациям и ликвидации последствий стихийных бедствий и другим федеральным органам исполнительной власти, органам исполнительной власти субъектов Российской Федерации и органам местного самоуправления обеспечивать пропаганду знаний в области защиты населения от чрезвычайных ситуаций, в том числе с использованием средств массовой информации.</w:t>
      </w:r>
      <w:proofErr w:type="gramEnd"/>
      <w:r>
        <w:rPr>
          <w:rStyle w:val="mark"/>
          <w:i/>
          <w:iCs/>
          <w:color w:val="1111EE"/>
          <w:sz w:val="25"/>
          <w:szCs w:val="25"/>
        </w:rPr>
        <w:t> (В редакции Постановления Правительства Российской Федерации </w:t>
      </w:r>
      <w:hyperlink r:id="rId14" w:tgtFrame="contents" w:history="1">
        <w:r>
          <w:rPr>
            <w:rStyle w:val="a4"/>
            <w:i/>
            <w:iCs/>
            <w:sz w:val="25"/>
            <w:szCs w:val="25"/>
          </w:rPr>
          <w:t>от 01.02.2005 № 49</w:t>
        </w:r>
      </w:hyperlink>
      <w:r>
        <w:rPr>
          <w:rStyle w:val="mark"/>
          <w:i/>
          <w:iCs/>
          <w:color w:val="1111EE"/>
          <w:sz w:val="25"/>
          <w:szCs w:val="25"/>
        </w:rPr>
        <w:t>)</w:t>
      </w:r>
    </w:p>
    <w:p w:rsidR="000A494D" w:rsidRDefault="000A494D" w:rsidP="000A494D">
      <w:pPr>
        <w:pStyle w:val="a3"/>
        <w:shd w:val="clear" w:color="auto" w:fill="FFFFFF"/>
        <w:spacing w:before="82" w:beforeAutospacing="0" w:after="82" w:afterAutospacing="0"/>
        <w:ind w:firstLine="611"/>
        <w:jc w:val="both"/>
        <w:rPr>
          <w:color w:val="333333"/>
          <w:sz w:val="25"/>
          <w:szCs w:val="25"/>
        </w:rPr>
      </w:pPr>
      <w:r>
        <w:rPr>
          <w:color w:val="333333"/>
          <w:sz w:val="25"/>
          <w:szCs w:val="25"/>
        </w:rPr>
        <w:t>6. Признать утратившим силу постановление Правительства Российской Федерации </w:t>
      </w:r>
      <w:hyperlink r:id="rId15" w:tgtFrame="contents" w:history="1">
        <w:r>
          <w:rPr>
            <w:rStyle w:val="cmd"/>
            <w:color w:val="1111EE"/>
            <w:sz w:val="25"/>
            <w:szCs w:val="25"/>
            <w:u w:val="single"/>
          </w:rPr>
          <w:t>от 24 июля 1995 г. № 738</w:t>
        </w:r>
      </w:hyperlink>
      <w:r>
        <w:rPr>
          <w:color w:val="333333"/>
          <w:sz w:val="25"/>
          <w:szCs w:val="25"/>
        </w:rPr>
        <w:t> "О порядке подготовки населения в области защиты от чрезвычайных ситуаций" (Собрание законодательства Российской Федерации, 1995, № 31, ст. 3128).</w:t>
      </w:r>
    </w:p>
    <w:p w:rsidR="00020CD6" w:rsidRDefault="00020CD6"/>
    <w:sectPr w:rsidR="00020CD6" w:rsidSect="00020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94D"/>
    <w:rsid w:val="00020CD6"/>
    <w:rsid w:val="000A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0A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0A4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0A494D"/>
  </w:style>
  <w:style w:type="character" w:customStyle="1" w:styleId="cmd">
    <w:name w:val="cmd"/>
    <w:basedOn w:val="a0"/>
    <w:rsid w:val="000A494D"/>
  </w:style>
  <w:style w:type="character" w:styleId="a4">
    <w:name w:val="Hyperlink"/>
    <w:basedOn w:val="a0"/>
    <w:uiPriority w:val="99"/>
    <w:semiHidden/>
    <w:unhideWhenUsed/>
    <w:rsid w:val="000A494D"/>
    <w:rPr>
      <w:color w:val="0000FF"/>
      <w:u w:val="single"/>
    </w:rPr>
  </w:style>
  <w:style w:type="character" w:customStyle="1" w:styleId="ed">
    <w:name w:val="ed"/>
    <w:basedOn w:val="a0"/>
    <w:rsid w:val="000A4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083206&amp;backlink=1&amp;&amp;nd=102409171" TargetMode="External"/><Relationship Id="rId13" Type="http://schemas.openxmlformats.org/officeDocument/2006/relationships/hyperlink" Target="http://pravo.gov.ru/proxy/ips/?docbody=&amp;prevDoc=102083206&amp;backlink=1&amp;&amp;nd=1024879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083206&amp;backlink=1&amp;&amp;nd=102370444" TargetMode="External"/><Relationship Id="rId12" Type="http://schemas.openxmlformats.org/officeDocument/2006/relationships/hyperlink" Target="http://pravo.gov.ru/proxy/ips/?docbody=&amp;prevDoc=102083206&amp;backlink=1&amp;&amp;nd=10237044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083206&amp;backlink=1&amp;&amp;nd=102141236" TargetMode="External"/><Relationship Id="rId11" Type="http://schemas.openxmlformats.org/officeDocument/2006/relationships/hyperlink" Target="http://pravo.gov.ru/proxy/ips/?docbody=&amp;prevDoc=102083206&amp;backlink=1&amp;&amp;nd=102033560" TargetMode="External"/><Relationship Id="rId5" Type="http://schemas.openxmlformats.org/officeDocument/2006/relationships/hyperlink" Target="http://pravo.gov.ru/proxy/ips/?docbody=&amp;prevDoc=102083206&amp;backlink=1&amp;&amp;nd=102130279" TargetMode="External"/><Relationship Id="rId15" Type="http://schemas.openxmlformats.org/officeDocument/2006/relationships/hyperlink" Target="http://pravo.gov.ru/proxy/ips/?docbody=&amp;prevDoc=102083206&amp;backlink=1&amp;&amp;nd=102036779" TargetMode="External"/><Relationship Id="rId10" Type="http://schemas.openxmlformats.org/officeDocument/2006/relationships/hyperlink" Target="http://pravo.gov.ru/proxy/ips/?docbody=&amp;prevDoc=102083206&amp;backlink=1&amp;&amp;nd=102654579" TargetMode="External"/><Relationship Id="rId4" Type="http://schemas.openxmlformats.org/officeDocument/2006/relationships/hyperlink" Target="http://pravo.gov.ru/proxy/ips/?docbody=&amp;prevDoc=102083206&amp;backlink=1&amp;&amp;nd=102090922" TargetMode="External"/><Relationship Id="rId9" Type="http://schemas.openxmlformats.org/officeDocument/2006/relationships/hyperlink" Target="http://pravo.gov.ru/proxy/ips/?docbody=&amp;prevDoc=102083206&amp;backlink=1&amp;&amp;nd=102487990" TargetMode="External"/><Relationship Id="rId14" Type="http://schemas.openxmlformats.org/officeDocument/2006/relationships/hyperlink" Target="http://pravo.gov.ru/proxy/ips/?docbody=&amp;prevDoc=102083206&amp;backlink=1&amp;&amp;nd=10209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2021-01-23T19:03:00Z</dcterms:created>
  <dcterms:modified xsi:type="dcterms:W3CDTF">2021-01-23T19:04:00Z</dcterms:modified>
</cp:coreProperties>
</file>